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D29F" w14:textId="77777777" w:rsidR="004C71B0" w:rsidRDefault="004C71B0"/>
    <w:tbl>
      <w:tblPr>
        <w:tblW w:w="14979" w:type="dxa"/>
        <w:tblInd w:w="-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9"/>
      </w:tblGrid>
      <w:tr w:rsidR="004C71B0" w14:paraId="39DF92B9" w14:textId="77777777">
        <w:tc>
          <w:tcPr>
            <w:tcW w:w="1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8B9" w14:textId="77777777" w:rsidR="004C71B0" w:rsidRDefault="00FB4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PIANO ECONOMICO-FINANZIARIO PREVENTIVO</w:t>
            </w:r>
          </w:p>
          <w:p w14:paraId="05182789" w14:textId="77777777" w:rsidR="004C71B0" w:rsidRDefault="00FB4CC3">
            <w:pPr>
              <w:spacing w:after="0" w:line="360" w:lineRule="auto"/>
              <w:ind w:lef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Il totale delle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entrate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 delle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uscite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per l’organizzazione dell’evento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deve essere in pareggio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I</w:t>
            </w:r>
            <w:r>
              <w:rPr>
                <w:rFonts w:ascii="Times New Roman" w:eastAsia="Dotum" w:hAnsi="Times New Roman" w:cs="Times New Roman"/>
                <w:color w:val="000000"/>
                <w:sz w:val="20"/>
                <w:szCs w:val="20"/>
                <w:lang w:eastAsia="ar-SA"/>
              </w:rPr>
              <w:t>l contributo del Comune di</w:t>
            </w:r>
            <w:r>
              <w:rPr>
                <w:rFonts w:ascii="Times New Roman" w:eastAsia="Dotum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Dotum" w:hAnsi="Times New Roman" w:cs="Times New Roman"/>
                <w:color w:val="000000"/>
                <w:sz w:val="20"/>
                <w:szCs w:val="20"/>
                <w:lang w:eastAsia="ar-SA"/>
              </w:rPr>
              <w:t xml:space="preserve">Firenze è una </w:t>
            </w:r>
            <w:r>
              <w:rPr>
                <w:rFonts w:ascii="Times New Roman" w:eastAsia="Dotum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compartecipazione a parziale copertura dei costi dell’intero progetto realizzato, non potrà superare l’80% della somma di spesa complessiva prevista per l’intera attività e comunque non potrà essere superiore Agli importi di contributo previsti per ciascun</w:t>
            </w:r>
            <w:r>
              <w:rPr>
                <w:rFonts w:ascii="Times New Roman" w:eastAsia="Dotum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 grande evento tematico per come indicati all’art. 4 dell’avviso.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Non saranno ammissibili le entrate derivanti da crowdfunding, merchandising, incassi da servizi di ristoro e somministrazione di alimenti e bevande e quote associative richieste al pubblico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quale condizione per partecipare all’evento,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nonché da bigliettazione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 quanto proposta di evento gratuito. </w:t>
            </w:r>
          </w:p>
          <w:p w14:paraId="0AB15A56" w14:textId="77777777" w:rsidR="004C71B0" w:rsidRDefault="00FB4CC3">
            <w:pPr>
              <w:spacing w:after="0" w:line="360" w:lineRule="auto"/>
              <w:ind w:left="25"/>
              <w:jc w:val="both"/>
              <w:rPr>
                <w:rFonts w:ascii="Times New Roman" w:eastAsia="Dotum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 soggetti concorrenti dovranno indicare le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macrocategorie, categorie e voci di spesa,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ritenute ammissibili ai sensi dell’art. 10 dell’avviso. Per le voci di entrata si veda art. 11 dell’avviso.</w:t>
            </w:r>
          </w:p>
          <w:p w14:paraId="50E3451F" w14:textId="77777777" w:rsidR="004C71B0" w:rsidRDefault="00FB4CC3">
            <w:pPr>
              <w:spacing w:after="0" w:line="360" w:lineRule="auto"/>
              <w:ind w:left="25"/>
              <w:jc w:val="both"/>
              <w:rPr>
                <w:rFonts w:ascii="Times New Roman" w:eastAsia="Dotum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Le voci di spesa e di entrata del piano economico-finanziario preventivo dovranno essere conformi con il piano economico finanziario consuntivo, qu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alora la proposta progettuale risulti selezionata e finanziata, fermo restando le variazioni di cui all’art. 16 dell’avviso.</w:t>
            </w:r>
          </w:p>
        </w:tc>
      </w:tr>
    </w:tbl>
    <w:p w14:paraId="510CA297" w14:textId="77777777" w:rsidR="004C71B0" w:rsidRDefault="004C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35" w:type="dxa"/>
        <w:tblInd w:w="-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2128"/>
        <w:gridCol w:w="5385"/>
        <w:gridCol w:w="2324"/>
      </w:tblGrid>
      <w:tr w:rsidR="004C71B0" w14:paraId="6BE858EA" w14:textId="77777777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5D75" w14:textId="77777777" w:rsidR="004C71B0" w:rsidRDefault="00FB4CC3">
            <w:pPr>
              <w:keepNext/>
              <w:snapToGrid w:val="0"/>
              <w:spacing w:before="240" w:after="60" w:line="240" w:lineRule="auto"/>
              <w:ind w:left="25" w:hanging="25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A) COSTI DIRETTI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5335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B10DBEA" w14:textId="77777777" w:rsidR="004C71B0" w:rsidRDefault="00FB4CC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AAD" w14:textId="77777777" w:rsidR="004C71B0" w:rsidRDefault="00FB4CC3">
            <w:pPr>
              <w:keepNext/>
              <w:snapToGrid w:val="0"/>
              <w:spacing w:before="240" w:after="60" w:line="240" w:lineRule="auto"/>
              <w:ind w:left="71" w:hanging="71"/>
              <w:outlineLvl w:val="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B) ENTRATE </w:t>
            </w:r>
          </w:p>
          <w:p w14:paraId="4F5BEA15" w14:textId="77777777" w:rsidR="004C71B0" w:rsidRDefault="00FB4CC3">
            <w:pPr>
              <w:keepNext/>
              <w:snapToGrid w:val="0"/>
              <w:spacing w:before="240" w:after="60" w:line="240" w:lineRule="auto"/>
              <w:ind w:left="71" w:hanging="71"/>
              <w:outlineLvl w:val="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(indicare solo le voci di entrata di interesse)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FA0E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F989712" w14:textId="77777777" w:rsidR="004C71B0" w:rsidRDefault="00FB4CC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4C71B0" w14:paraId="2F32219A" w14:textId="77777777"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7FEDF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A.1 Costi operativi</w:t>
            </w:r>
          </w:p>
          <w:p w14:paraId="06E98037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(Indicare voci di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spesa)</w:t>
            </w:r>
          </w:p>
          <w:p w14:paraId="46E8713B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CC790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511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Contributi finanziari pubblici e/o privati</w:t>
            </w:r>
          </w:p>
          <w:p w14:paraId="46E4EA47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C1C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71B0" w14:paraId="632BC42E" w14:textId="77777777"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EC36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903B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259C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contributo in natura</w:t>
            </w:r>
            <w:r>
              <w:rPr>
                <w:rStyle w:val="Richiamoalla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footnoteReference w:id="1"/>
            </w:r>
          </w:p>
          <w:p w14:paraId="6A2ECD60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D7E2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71B0" w14:paraId="5110C853" w14:textId="77777777"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11F2B4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A.2 Costi per ospitalità artisti/operatori/relatori</w:t>
            </w:r>
            <w:r>
              <w:rPr>
                <w:rStyle w:val="Richiamoalla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footnoteReference w:id="2"/>
            </w:r>
          </w:p>
          <w:p w14:paraId="48989CA3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(Indicare voci di spesa)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DEA5D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0C3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Risorse proprie</w:t>
            </w:r>
          </w:p>
          <w:p w14:paraId="35F3BD8D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35A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71B0" w14:paraId="1050D0BD" w14:textId="77777777"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EFD2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12B1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1479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Sponsorizzazione finanziaria</w:t>
            </w:r>
          </w:p>
          <w:p w14:paraId="135A4FAF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B71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71B0" w14:paraId="198AFDC9" w14:textId="77777777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AF77" w14:textId="4AB3109F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B) COSTI INDIRETTI</w:t>
            </w:r>
            <w:r>
              <w:rPr>
                <w:rStyle w:val="Richiamoalla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footnoteReference w:id="3"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2AD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466" w14:textId="77777777" w:rsidR="004C71B0" w:rsidRDefault="00FB4CC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Contributo richiesto al Comune di Firenze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voce obbligatoria)</w:t>
            </w:r>
          </w:p>
          <w:p w14:paraId="4E0A66D1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0FF" w14:textId="77777777" w:rsidR="004C71B0" w:rsidRDefault="004C71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71B0" w14:paraId="440EFD41" w14:textId="77777777"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D5E0" w14:textId="77777777" w:rsidR="004C71B0" w:rsidRDefault="00FB4CC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TOTALE COMPLESSIVO COSTI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8F1" w14:textId="77777777" w:rsidR="004C71B0" w:rsidRDefault="004C71B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0089" w14:textId="77777777" w:rsidR="004C71B0" w:rsidRDefault="00FB4CC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TOTALE COMPLESSIVO ENTRATE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4703" w14:textId="77777777" w:rsidR="004C71B0" w:rsidRDefault="004C71B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E16852D" w14:textId="77777777" w:rsidR="004C71B0" w:rsidRDefault="004C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FFCBAB" w14:textId="77777777" w:rsidR="004C71B0" w:rsidRDefault="004C71B0"/>
    <w:sectPr w:rsidR="004C71B0">
      <w:headerReference w:type="default" r:id="rId10"/>
      <w:footerReference w:type="default" r:id="rId11"/>
      <w:pgSz w:w="16838" w:h="11906" w:orient="landscape"/>
      <w:pgMar w:top="1134" w:right="851" w:bottom="1134" w:left="85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1D61" w14:textId="77777777" w:rsidR="004C71B0" w:rsidRDefault="00FB4CC3">
      <w:r>
        <w:separator/>
      </w:r>
    </w:p>
  </w:endnote>
  <w:endnote w:type="continuationSeparator" w:id="0">
    <w:p w14:paraId="680A7B88" w14:textId="77777777" w:rsidR="004C71B0" w:rsidRDefault="00FB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5CAA" w14:textId="77777777" w:rsidR="004C71B0" w:rsidRDefault="00FB4CC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8A99AF" wp14:editId="5D3699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596016" w14:textId="77777777" w:rsidR="004C71B0" w:rsidRDefault="00FB4CC3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8A99AF" id="Cornice1" o:spid="_x0000_s1026" style="position:absolute;margin-left:-45.1pt;margin-top:.05pt;width:6.1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" filled="f" stroked="f">
              <v:textbox style="mso-fit-shape-to-text:t" inset="0,0,0,0">
                <w:txbxContent>
                  <w:p w14:paraId="3F596016" w14:textId="77777777" w:rsidR="004C71B0" w:rsidRDefault="00FB4CC3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1B10" w14:textId="77777777" w:rsidR="004C71B0" w:rsidRDefault="00FB4CC3">
      <w:pPr>
        <w:rPr>
          <w:sz w:val="12"/>
        </w:rPr>
      </w:pPr>
      <w:r>
        <w:separator/>
      </w:r>
    </w:p>
  </w:footnote>
  <w:footnote w:type="continuationSeparator" w:id="0">
    <w:p w14:paraId="7876D9A5" w14:textId="77777777" w:rsidR="004C71B0" w:rsidRDefault="00FB4CC3">
      <w:pPr>
        <w:rPr>
          <w:sz w:val="12"/>
        </w:rPr>
      </w:pPr>
      <w:r>
        <w:continuationSeparator/>
      </w:r>
    </w:p>
  </w:footnote>
  <w:footnote w:id="1">
    <w:p w14:paraId="129D5691" w14:textId="77777777" w:rsidR="004C71B0" w:rsidRDefault="00FB4CC3">
      <w:pPr>
        <w:pStyle w:val="Testonotadichiusura"/>
      </w:pPr>
      <w:r>
        <w:rPr>
          <w:rStyle w:val="Caratterinotaapidipagina"/>
        </w:rPr>
        <w:footnoteRef/>
      </w:r>
      <w:r>
        <w:t xml:space="preserve">Si </w:t>
      </w:r>
      <w:r>
        <w:t>legga attentamente art. 10 dell’avviso lettera d). Tali contributi non potranno superare il 10% del costo totale del progetto.</w:t>
      </w:r>
    </w:p>
  </w:footnote>
  <w:footnote w:id="2">
    <w:p w14:paraId="390EA868" w14:textId="77777777" w:rsidR="004C71B0" w:rsidRDefault="00FB4CC3">
      <w:pPr>
        <w:pStyle w:val="Testonotadichiusura"/>
      </w:pPr>
      <w:r>
        <w:rPr>
          <w:rStyle w:val="Caratterinotaapidipagina"/>
        </w:rPr>
        <w:footnoteRef/>
      </w:r>
      <w:r>
        <w:t>Il totale dei costi per ospitalità non potrà superare il 15% dei costi operativi A1.</w:t>
      </w:r>
    </w:p>
  </w:footnote>
  <w:footnote w:id="3">
    <w:p w14:paraId="025F6C4F" w14:textId="77777777" w:rsidR="004C71B0" w:rsidRDefault="00FB4CC3">
      <w:pPr>
        <w:pStyle w:val="Testonotadichiusura"/>
        <w:ind w:left="339"/>
      </w:pPr>
      <w:r>
        <w:rPr>
          <w:rStyle w:val="Caratterinotaapidipagina"/>
        </w:rPr>
        <w:footnoteRef/>
      </w:r>
      <w:r>
        <w:t>Il totale dei costi indiretti non potrà su</w:t>
      </w:r>
      <w:r>
        <w:t>perare il 20% dei costi diretti, sempre per costi imputabili e sostenuti nel periodo di eleggibilità della spesa.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D19B" w14:textId="77777777" w:rsidR="004C71B0" w:rsidRDefault="00FB4CC3">
    <w:pPr>
      <w:tabs>
        <w:tab w:val="right" w:pos="9638"/>
      </w:tabs>
      <w:jc w:val="both"/>
      <w:rPr>
        <w:rFonts w:eastAsia="Dotum"/>
        <w:iCs/>
        <w:color w:val="000000"/>
        <w:sz w:val="20"/>
        <w:szCs w:val="20"/>
      </w:rPr>
    </w:pPr>
    <w:r>
      <w:rPr>
        <w:rFonts w:eastAsia="Dotum"/>
        <w:iCs/>
        <w:color w:val="000000"/>
        <w:sz w:val="20"/>
        <w:szCs w:val="20"/>
      </w:rPr>
      <w:t xml:space="preserve">Pon Città Metropolitane 2014-2020 Avviso Pubblico per la selezione di proposte progettuali e </w:t>
    </w:r>
    <w:r>
      <w:rPr>
        <w:rFonts w:eastAsia="Dotum"/>
        <w:iCs/>
        <w:color w:val="000000"/>
        <w:sz w:val="20"/>
        <w:szCs w:val="20"/>
      </w:rPr>
      <w:t>l’assegnazione di contributi economici per la realizzazione di eventi organizzati nell’ambito dell’Estate Fiorentina 2023 – CUP H19J21012720006</w:t>
    </w:r>
  </w:p>
  <w:p w14:paraId="6C55F442" w14:textId="77777777" w:rsidR="004C71B0" w:rsidRDefault="00FB4CC3">
    <w:pPr>
      <w:tabs>
        <w:tab w:val="right" w:pos="9638"/>
      </w:tabs>
      <w:jc w:val="right"/>
      <w:rPr>
        <w:rFonts w:eastAsia="Dotum"/>
        <w:b/>
        <w:iCs/>
        <w:color w:val="000000"/>
      </w:rPr>
    </w:pPr>
    <w:r>
      <w:rPr>
        <w:rFonts w:eastAsia="Dotum"/>
        <w:b/>
        <w:bCs/>
        <w:iCs/>
        <w:color w:val="000000"/>
        <w:sz w:val="20"/>
        <w:szCs w:val="20"/>
      </w:rPr>
      <w:tab/>
      <w:t xml:space="preserve">Allegato 8, Modello 2C  - </w:t>
    </w:r>
    <w:r>
      <w:rPr>
        <w:rFonts w:eastAsia="Dotum"/>
        <w:b/>
        <w:iCs/>
        <w:color w:val="000000"/>
      </w:rPr>
      <w:t xml:space="preserve">Sezione C – Grandi eventi tematici con ingresso gratuito </w:t>
    </w:r>
    <w:r>
      <w:rPr>
        <w:rFonts w:eastAsia="Dotum"/>
        <w:b/>
        <w:iCs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B0"/>
    <w:rsid w:val="004C71B0"/>
    <w:rsid w:val="00F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D83A"/>
  <w15:docId w15:val="{099C1001-1DCE-499D-A0CA-4A5DE9E4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942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qFormat/>
    <w:rsid w:val="002942DF"/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2942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2942D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942DF"/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2942D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29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942D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A0E62B9CF464F84A378B7D861AF49" ma:contentTypeVersion="14" ma:contentTypeDescription="Creare un nuovo documento." ma:contentTypeScope="" ma:versionID="3ed1f4eae6aa59be6b06c6afcae0995a">
  <xsd:schema xmlns:xsd="http://www.w3.org/2001/XMLSchema" xmlns:xs="http://www.w3.org/2001/XMLSchema" xmlns:p="http://schemas.microsoft.com/office/2006/metadata/properties" xmlns:ns3="d88902b6-25c4-4a58-9b92-f0b91eb08e6b" xmlns:ns4="d6a6865b-7691-44b8-a449-e04ae5bd498e" targetNamespace="http://schemas.microsoft.com/office/2006/metadata/properties" ma:root="true" ma:fieldsID="87336ab854883d3826a23d92dc467cdd" ns3:_="" ns4:_="">
    <xsd:import namespace="d88902b6-25c4-4a58-9b92-f0b91eb08e6b"/>
    <xsd:import namespace="d6a6865b-7691-44b8-a449-e04ae5bd4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902b6-25c4-4a58-9b92-f0b91eb08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865b-7691-44b8-a449-e04ae5bd4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12493-7C42-4C58-BD98-4602ACE9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902b6-25c4-4a58-9b92-f0b91eb08e6b"/>
    <ds:schemaRef ds:uri="d6a6865b-7691-44b8-a449-e04ae5bd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BAB15-561D-45B5-8062-5B38463E5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89130-8D92-4E53-89F2-53A7F668FBBD}">
  <ds:schemaRefs>
    <ds:schemaRef ds:uri="http://schemas.microsoft.com/office/2006/documentManagement/types"/>
    <ds:schemaRef ds:uri="http://purl.org/dc/terms/"/>
    <ds:schemaRef ds:uri="d88902b6-25c4-4a58-9b92-f0b91eb08e6b"/>
    <ds:schemaRef ds:uri="http://purl.org/dc/elements/1.1/"/>
    <ds:schemaRef ds:uri="d6a6865b-7691-44b8-a449-e04ae5bd498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67BF33-FD05-415B-B38D-5F7F52985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Catalano Angela</dc:creator>
  <dc:description/>
  <cp:lastModifiedBy>Timpano Mariateresa</cp:lastModifiedBy>
  <cp:revision>9</cp:revision>
  <dcterms:created xsi:type="dcterms:W3CDTF">2023-02-22T11:48:00Z</dcterms:created>
  <dcterms:modified xsi:type="dcterms:W3CDTF">2023-02-27T17:04:00Z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0x0101001A3A0E62B9CF464F84A378B7D861AF49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